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122" w:rsidRDefault="008E5122">
      <w:pPr>
        <w:spacing w:line="480" w:lineRule="auto"/>
        <w:ind w:firstLine="720"/>
        <w:jc w:val="center"/>
        <w:rPr>
          <w:rFonts w:ascii="Times New Roman" w:hAnsi="Times New Roman" w:cs="Times New Roman"/>
          <w:b/>
          <w:sz w:val="24"/>
          <w:szCs w:val="24"/>
        </w:rPr>
      </w:pPr>
    </w:p>
    <w:p w:rsidR="00721AAE" w:rsidRDefault="00721AAE">
      <w:pPr>
        <w:spacing w:line="480" w:lineRule="auto"/>
        <w:ind w:firstLine="720"/>
        <w:jc w:val="center"/>
        <w:rPr>
          <w:rFonts w:ascii="Times New Roman" w:hAnsi="Times New Roman" w:cs="Times New Roman"/>
          <w:b/>
          <w:sz w:val="24"/>
          <w:szCs w:val="24"/>
        </w:rPr>
      </w:pPr>
    </w:p>
    <w:p w:rsidR="00721AAE" w:rsidRDefault="00721AAE">
      <w:pPr>
        <w:spacing w:line="480" w:lineRule="auto"/>
        <w:ind w:firstLine="720"/>
        <w:jc w:val="center"/>
        <w:rPr>
          <w:rFonts w:ascii="Times New Roman" w:hAnsi="Times New Roman" w:cs="Times New Roman"/>
          <w:b/>
          <w:sz w:val="24"/>
          <w:szCs w:val="24"/>
        </w:rPr>
      </w:pPr>
    </w:p>
    <w:p w:rsidR="00721AAE" w:rsidRDefault="00721AAE">
      <w:pPr>
        <w:spacing w:line="480" w:lineRule="auto"/>
        <w:ind w:firstLine="720"/>
        <w:jc w:val="center"/>
        <w:rPr>
          <w:rFonts w:ascii="Times New Roman" w:hAnsi="Times New Roman" w:cs="Times New Roman"/>
          <w:b/>
          <w:sz w:val="24"/>
          <w:szCs w:val="24"/>
        </w:rPr>
      </w:pPr>
    </w:p>
    <w:p w:rsidR="008E5122" w:rsidRDefault="008E5122">
      <w:pPr>
        <w:spacing w:line="480" w:lineRule="auto"/>
        <w:ind w:firstLine="720"/>
        <w:jc w:val="center"/>
        <w:rPr>
          <w:rFonts w:ascii="Times New Roman" w:hAnsi="Times New Roman" w:cs="Times New Roman"/>
          <w:b/>
          <w:sz w:val="24"/>
          <w:szCs w:val="24"/>
        </w:rPr>
      </w:pPr>
    </w:p>
    <w:p w:rsidR="00721AAE" w:rsidRDefault="00721AAE">
      <w:pPr>
        <w:spacing w:line="480" w:lineRule="auto"/>
        <w:ind w:firstLine="720"/>
        <w:jc w:val="center"/>
        <w:rPr>
          <w:rFonts w:ascii="Times New Roman" w:hAnsi="Times New Roman" w:cs="Times New Roman"/>
          <w:b/>
          <w:sz w:val="24"/>
          <w:szCs w:val="24"/>
        </w:rPr>
      </w:pPr>
    </w:p>
    <w:p w:rsidR="00721AAE" w:rsidRDefault="00721AAE">
      <w:pPr>
        <w:spacing w:line="480" w:lineRule="auto"/>
        <w:ind w:firstLine="720"/>
        <w:jc w:val="center"/>
        <w:rPr>
          <w:rFonts w:ascii="Times New Roman" w:hAnsi="Times New Roman" w:cs="Times New Roman"/>
          <w:b/>
          <w:sz w:val="24"/>
          <w:szCs w:val="24"/>
        </w:rPr>
      </w:pPr>
    </w:p>
    <w:p w:rsidR="00721AAE" w:rsidRDefault="00721AAE">
      <w:pPr>
        <w:spacing w:line="480" w:lineRule="auto"/>
        <w:ind w:firstLine="720"/>
        <w:jc w:val="center"/>
        <w:rPr>
          <w:rFonts w:ascii="Times New Roman" w:hAnsi="Times New Roman" w:cs="Times New Roman"/>
          <w:b/>
          <w:sz w:val="24"/>
          <w:szCs w:val="24"/>
        </w:rPr>
      </w:pPr>
    </w:p>
    <w:p w:rsidR="00721AAE" w:rsidRDefault="00721AAE">
      <w:pPr>
        <w:spacing w:line="480" w:lineRule="auto"/>
        <w:ind w:firstLine="720"/>
        <w:jc w:val="center"/>
        <w:rPr>
          <w:rFonts w:ascii="Times New Roman" w:hAnsi="Times New Roman" w:cs="Times New Roman"/>
          <w:b/>
          <w:sz w:val="24"/>
          <w:szCs w:val="24"/>
        </w:rPr>
      </w:pPr>
    </w:p>
    <w:p w:rsidR="00721AAE" w:rsidRPr="00721AAE" w:rsidRDefault="00721AAE" w:rsidP="00721AAE">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Ethical Issues Involved in End of Life C</w:t>
      </w:r>
      <w:r w:rsidRPr="00721AAE">
        <w:rPr>
          <w:rFonts w:ascii="Times New Roman" w:hAnsi="Times New Roman" w:cs="Times New Roman"/>
          <w:sz w:val="24"/>
          <w:szCs w:val="24"/>
        </w:rPr>
        <w:t>are</w:t>
      </w:r>
      <w:r w:rsidRPr="00721AAE">
        <w:rPr>
          <w:rFonts w:ascii="Times New Roman" w:hAnsi="Times New Roman" w:cs="Times New Roman"/>
          <w:b/>
          <w:sz w:val="24"/>
          <w:szCs w:val="24"/>
        </w:rPr>
        <w:t xml:space="preserve"> </w:t>
      </w:r>
    </w:p>
    <w:p w:rsidR="008E5122" w:rsidRDefault="00721AAE">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Student’s Name</w:t>
      </w:r>
    </w:p>
    <w:p w:rsidR="008E5122" w:rsidRDefault="00095BE3">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Institution</w:t>
      </w:r>
      <w:r w:rsidR="00721AAE">
        <w:rPr>
          <w:rFonts w:ascii="Times New Roman" w:hAnsi="Times New Roman" w:cs="Times New Roman"/>
          <w:sz w:val="24"/>
          <w:szCs w:val="24"/>
        </w:rPr>
        <w:t>al Affiliation</w:t>
      </w:r>
      <w:r>
        <w:rPr>
          <w:rFonts w:ascii="Times New Roman" w:hAnsi="Times New Roman" w:cs="Times New Roman"/>
          <w:sz w:val="24"/>
          <w:szCs w:val="24"/>
        </w:rPr>
        <w:t xml:space="preserve"> </w:t>
      </w:r>
    </w:p>
    <w:p w:rsidR="008E5122" w:rsidRDefault="008E5122">
      <w:pPr>
        <w:spacing w:line="480" w:lineRule="auto"/>
        <w:ind w:firstLine="720"/>
        <w:jc w:val="center"/>
        <w:rPr>
          <w:rFonts w:ascii="Times New Roman" w:hAnsi="Times New Roman" w:cs="Times New Roman"/>
          <w:b/>
          <w:sz w:val="24"/>
          <w:szCs w:val="24"/>
        </w:rPr>
      </w:pPr>
    </w:p>
    <w:p w:rsidR="008E5122" w:rsidRDefault="008E5122">
      <w:pPr>
        <w:spacing w:line="480" w:lineRule="auto"/>
        <w:ind w:firstLine="720"/>
        <w:jc w:val="center"/>
        <w:rPr>
          <w:rFonts w:ascii="Times New Roman" w:hAnsi="Times New Roman" w:cs="Times New Roman"/>
          <w:b/>
          <w:sz w:val="24"/>
          <w:szCs w:val="24"/>
        </w:rPr>
      </w:pPr>
    </w:p>
    <w:p w:rsidR="008E5122" w:rsidRDefault="008E5122">
      <w:pPr>
        <w:spacing w:line="480" w:lineRule="auto"/>
        <w:ind w:firstLine="720"/>
        <w:jc w:val="center"/>
        <w:rPr>
          <w:rFonts w:ascii="Times New Roman" w:hAnsi="Times New Roman" w:cs="Times New Roman"/>
          <w:b/>
          <w:sz w:val="24"/>
          <w:szCs w:val="24"/>
        </w:rPr>
      </w:pPr>
    </w:p>
    <w:p w:rsidR="008E5122" w:rsidRDefault="008E5122">
      <w:pPr>
        <w:spacing w:line="480" w:lineRule="auto"/>
        <w:ind w:firstLine="720"/>
        <w:jc w:val="center"/>
        <w:rPr>
          <w:rFonts w:ascii="Times New Roman" w:hAnsi="Times New Roman" w:cs="Times New Roman"/>
          <w:b/>
          <w:sz w:val="24"/>
          <w:szCs w:val="24"/>
        </w:rPr>
      </w:pPr>
    </w:p>
    <w:p w:rsidR="008E5122" w:rsidRDefault="008E5122" w:rsidP="00721AAE">
      <w:pPr>
        <w:spacing w:line="480" w:lineRule="auto"/>
        <w:rPr>
          <w:rFonts w:ascii="Times New Roman" w:hAnsi="Times New Roman" w:cs="Times New Roman"/>
          <w:b/>
          <w:sz w:val="24"/>
          <w:szCs w:val="24"/>
        </w:rPr>
      </w:pPr>
    </w:p>
    <w:p w:rsidR="00721AAE" w:rsidRPr="00721AAE" w:rsidRDefault="00721AAE">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lastRenderedPageBreak/>
        <w:t>Ethical Issues Involved in End of Life C</w:t>
      </w:r>
      <w:r w:rsidRPr="00721AAE">
        <w:rPr>
          <w:rFonts w:ascii="Times New Roman" w:hAnsi="Times New Roman" w:cs="Times New Roman"/>
          <w:sz w:val="24"/>
          <w:szCs w:val="24"/>
        </w:rPr>
        <w:t>are</w:t>
      </w:r>
      <w:r w:rsidRPr="00721AAE">
        <w:rPr>
          <w:rFonts w:ascii="Times New Roman" w:hAnsi="Times New Roman" w:cs="Times New Roman"/>
          <w:b/>
          <w:sz w:val="24"/>
          <w:szCs w:val="24"/>
        </w:rPr>
        <w:t xml:space="preserve"> </w:t>
      </w:r>
    </w:p>
    <w:p w:rsidR="008E5122" w:rsidRDefault="00095BE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Introduction</w:t>
      </w:r>
    </w:p>
    <w:p w:rsidR="008E5122" w:rsidRDefault="00095BE3" w:rsidP="00721AAE">
      <w:pPr>
        <w:spacing w:after="18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End-of-life care refers to the medical attention and support administered during the period surrounding death which occurs before the heartbeat stops. People living with various persistent illnesses need more attention, which could take a more extended per</w:t>
      </w:r>
      <w:r>
        <w:rPr>
          <w:rFonts w:ascii="Times New Roman" w:eastAsia="Times New Roman" w:hAnsi="Times New Roman" w:cs="Times New Roman"/>
          <w:sz w:val="24"/>
          <w:szCs w:val="24"/>
        </w:rPr>
        <w:t xml:space="preserve">iod before the time of death. </w:t>
      </w:r>
      <w:r>
        <w:rPr>
          <w:rFonts w:ascii="Times New Roman" w:eastAsia="Times New Roman" w:hAnsi="Times New Roman" w:cs="Times New Roman"/>
          <w:sz w:val="24"/>
          <w:szCs w:val="24"/>
        </w:rPr>
        <w:t xml:space="preserve">Death is sudden and occurs with different narratives. </w:t>
      </w:r>
      <w:r w:rsidR="00721AAE">
        <w:rPr>
          <w:rFonts w:ascii="Times New Roman" w:eastAsia="Times New Roman" w:hAnsi="Times New Roman" w:cs="Times New Roman"/>
          <w:sz w:val="24"/>
          <w:szCs w:val="24"/>
        </w:rPr>
        <w:t>Often</w:t>
      </w:r>
      <w:r>
        <w:rPr>
          <w:rFonts w:ascii="Times New Roman" w:eastAsia="Times New Roman" w:hAnsi="Times New Roman" w:cs="Times New Roman"/>
          <w:sz w:val="24"/>
          <w:szCs w:val="24"/>
        </w:rPr>
        <w:t xml:space="preserve">, the old mostly experience fading and weakening gradually of the body, as the mind remains alert </w:t>
      </w:r>
      <w:r>
        <w:rPr>
          <w:rFonts w:ascii="Times New Roman" w:hAnsi="Times New Roman" w:cs="Times New Roman"/>
          <w:color w:val="222222"/>
          <w:sz w:val="24"/>
          <w:szCs w:val="24"/>
          <w:shd w:val="clear" w:color="auto" w:fill="FFFFFF"/>
        </w:rPr>
        <w:t xml:space="preserve">Bossaert et al. (2015). </w:t>
      </w:r>
      <w:r>
        <w:rPr>
          <w:rFonts w:ascii="Times New Roman" w:eastAsia="Times New Roman" w:hAnsi="Times New Roman" w:cs="Times New Roman"/>
          <w:sz w:val="24"/>
          <w:szCs w:val="24"/>
        </w:rPr>
        <w:t>Some remain strong physically though emoti</w:t>
      </w:r>
      <w:r>
        <w:rPr>
          <w:rFonts w:ascii="Times New Roman" w:eastAsia="Times New Roman" w:hAnsi="Times New Roman" w:cs="Times New Roman"/>
          <w:sz w:val="24"/>
          <w:szCs w:val="24"/>
        </w:rPr>
        <w:t>onal losses are imminent. Although death occurs to everyone, it is felt personally by close relatives.</w:t>
      </w:r>
      <w:r>
        <w:rPr>
          <w:rFonts w:ascii="Times New Roman" w:eastAsia="Times New Roman" w:hAnsi="Times New Roman" w:cs="Times New Roman"/>
          <w:sz w:val="24"/>
          <w:szCs w:val="24"/>
        </w:rPr>
        <w:t xml:space="preserve"> When an elderly is dying, various ways are needed to provide care which requires a team. This article aims to illustrate and offer healthcare givers wit</w:t>
      </w:r>
      <w:r>
        <w:rPr>
          <w:rFonts w:ascii="Times New Roman" w:eastAsia="Times New Roman" w:hAnsi="Times New Roman" w:cs="Times New Roman"/>
          <w:sz w:val="24"/>
          <w:szCs w:val="24"/>
        </w:rPr>
        <w:t xml:space="preserve">h an expertise method of handling these people.  </w:t>
      </w:r>
    </w:p>
    <w:p w:rsidR="008E5122" w:rsidRDefault="00095BE3">
      <w:pPr>
        <w:spacing w:after="180" w:line="480" w:lineRule="auto"/>
        <w:jc w:val="center"/>
        <w:rPr>
          <w:rFonts w:ascii="Times New Roman" w:hAnsi="Times New Roman" w:cs="Times New Roman"/>
          <w:b/>
          <w:sz w:val="24"/>
          <w:szCs w:val="24"/>
        </w:rPr>
      </w:pPr>
      <w:r>
        <w:rPr>
          <w:rFonts w:ascii="Times New Roman" w:hAnsi="Times New Roman" w:cs="Times New Roman"/>
          <w:b/>
          <w:sz w:val="24"/>
          <w:szCs w:val="24"/>
        </w:rPr>
        <w:t>Ethical Issues Surrounding End-of-Life Care</w:t>
      </w:r>
    </w:p>
    <w:p w:rsidR="008E5122" w:rsidRDefault="00095BE3">
      <w:pPr>
        <w:spacing w:after="180" w:line="480" w:lineRule="auto"/>
        <w:jc w:val="center"/>
        <w:rPr>
          <w:rFonts w:ascii="Times New Roman" w:eastAsia="Times New Roman" w:hAnsi="Times New Roman" w:cs="Times New Roman"/>
          <w:b/>
          <w:sz w:val="24"/>
          <w:szCs w:val="24"/>
        </w:rPr>
      </w:pPr>
      <w:r>
        <w:rPr>
          <w:rFonts w:ascii="Times New Roman" w:hAnsi="Times New Roman" w:cs="Times New Roman"/>
          <w:b/>
          <w:sz w:val="24"/>
          <w:szCs w:val="24"/>
        </w:rPr>
        <w:t>Decision making</w:t>
      </w:r>
    </w:p>
    <w:p w:rsidR="008E5122" w:rsidRPr="00721AAE" w:rsidRDefault="00095BE3" w:rsidP="00721A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Decision making is a process where persons decide to carry on the end treatment preference methods. Every person has a right to freely air out their treatment choices which must be ethically respected with the consideration of using advance statement .the </w:t>
      </w:r>
      <w:r>
        <w:rPr>
          <w:rFonts w:ascii="Times New Roman" w:hAnsi="Times New Roman" w:cs="Times New Roman"/>
          <w:sz w:val="24"/>
          <w:szCs w:val="24"/>
        </w:rPr>
        <w:t xml:space="preserve">health care practitioners should abide by the patient freedom in consideration to its limitation while undertaking their duties for the benefit of the patient without harm </w:t>
      </w:r>
      <w:proofErr w:type="spellStart"/>
      <w:r>
        <w:rPr>
          <w:rFonts w:ascii="Times New Roman" w:hAnsi="Times New Roman" w:cs="Times New Roman"/>
          <w:color w:val="222222"/>
          <w:sz w:val="24"/>
          <w:szCs w:val="24"/>
          <w:shd w:val="clear" w:color="auto" w:fill="FFFFFF"/>
        </w:rPr>
        <w:t>Bossaert</w:t>
      </w:r>
      <w:proofErr w:type="spellEnd"/>
      <w:r>
        <w:rPr>
          <w:rFonts w:ascii="Times New Roman" w:hAnsi="Times New Roman" w:cs="Times New Roman"/>
          <w:color w:val="222222"/>
          <w:sz w:val="24"/>
          <w:szCs w:val="24"/>
          <w:shd w:val="clear" w:color="auto" w:fill="FFFFFF"/>
        </w:rPr>
        <w:t xml:space="preserve"> et al. (2015).</w:t>
      </w:r>
      <w:r w:rsidR="00721AAE">
        <w:rPr>
          <w:rFonts w:ascii="Times New Roman" w:hAnsi="Times New Roman" w:cs="Times New Roman"/>
          <w:color w:val="222222"/>
          <w:sz w:val="24"/>
          <w:szCs w:val="24"/>
          <w:shd w:val="clear" w:color="auto" w:fill="FFFFFF"/>
        </w:rPr>
        <w:t xml:space="preserve"> </w:t>
      </w:r>
      <w:r w:rsidRPr="00721AAE">
        <w:rPr>
          <w:rFonts w:ascii="Times New Roman" w:hAnsi="Times New Roman" w:cs="Times New Roman"/>
          <w:sz w:val="24"/>
          <w:szCs w:val="24"/>
        </w:rPr>
        <w:t>The patient is provided with an end of life care which agree</w:t>
      </w:r>
      <w:r w:rsidRPr="00721AAE">
        <w:rPr>
          <w:rFonts w:ascii="Times New Roman" w:hAnsi="Times New Roman" w:cs="Times New Roman"/>
          <w:sz w:val="24"/>
          <w:szCs w:val="24"/>
        </w:rPr>
        <w:t xml:space="preserve">s with their preferences hence giving crucial ethical conduct within their period of life care test. </w:t>
      </w:r>
    </w:p>
    <w:p w:rsidR="008E5122" w:rsidRDefault="00095BE3">
      <w:pPr>
        <w:pStyle w:val="Heading3"/>
        <w:shd w:val="clear" w:color="auto" w:fill="FFFFFF"/>
        <w:spacing w:before="308" w:after="154" w:line="480" w:lineRule="auto"/>
        <w:ind w:firstLine="720"/>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Professional’s Role</w:t>
      </w:r>
    </w:p>
    <w:p w:rsidR="008E5122" w:rsidRDefault="00095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Professionals provide more in-depth information to the patient concerning importance, disadvantages, and setbacks of the treatment. A</w:t>
      </w:r>
      <w:r>
        <w:rPr>
          <w:rFonts w:ascii="Times New Roman" w:hAnsi="Times New Roman" w:cs="Times New Roman"/>
          <w:sz w:val="24"/>
          <w:szCs w:val="24"/>
        </w:rPr>
        <w:t xml:space="preserve">ccording to </w:t>
      </w:r>
      <w:r>
        <w:rPr>
          <w:rFonts w:ascii="Times New Roman" w:hAnsi="Times New Roman" w:cs="Times New Roman"/>
          <w:color w:val="222222"/>
          <w:sz w:val="24"/>
          <w:szCs w:val="24"/>
          <w:shd w:val="clear" w:color="auto" w:fill="FFFFFF"/>
        </w:rPr>
        <w:t>Higginson et al. (2013),</w:t>
      </w:r>
      <w:r>
        <w:rPr>
          <w:rFonts w:ascii="Times New Roman" w:hAnsi="Times New Roman" w:cs="Times New Roman"/>
          <w:sz w:val="24"/>
          <w:szCs w:val="24"/>
        </w:rPr>
        <w:t xml:space="preserve"> the professional should elaborate the implication of the treatment with its consequences. The professionals are required to respect the patient's beliefs and values before undertaking or abandoning the treatment. There </w:t>
      </w:r>
      <w:r>
        <w:rPr>
          <w:rFonts w:ascii="Times New Roman" w:hAnsi="Times New Roman" w:cs="Times New Roman"/>
          <w:sz w:val="24"/>
          <w:szCs w:val="24"/>
        </w:rPr>
        <w:t>has to be an agreement between the patient and the physician to achieve proper medication and end of life care. Alongside that, communication plays a vital role in the professional, the patient and the family. Where there is ineffective treatment, the expe</w:t>
      </w:r>
      <w:r>
        <w:rPr>
          <w:rFonts w:ascii="Times New Roman" w:hAnsi="Times New Roman" w:cs="Times New Roman"/>
          <w:sz w:val="24"/>
          <w:szCs w:val="24"/>
        </w:rPr>
        <w:t xml:space="preserve">rt should explain the setbacks of nonrealistic treatment expectations. </w:t>
      </w:r>
    </w:p>
    <w:p w:rsidR="008E5122" w:rsidRDefault="00095BE3">
      <w:pPr>
        <w:pStyle w:val="Heading3"/>
        <w:shd w:val="clear" w:color="auto" w:fill="FFFFFF"/>
        <w:spacing w:before="308" w:after="154" w:line="480" w:lineRule="auto"/>
        <w:ind w:firstLine="720"/>
        <w:jc w:val="center"/>
        <w:rPr>
          <w:rFonts w:ascii="Times New Roman" w:hAnsi="Times New Roman" w:cs="Times New Roman"/>
          <w:color w:val="auto"/>
          <w:sz w:val="24"/>
          <w:szCs w:val="24"/>
        </w:rPr>
      </w:pPr>
      <w:r>
        <w:rPr>
          <w:rFonts w:ascii="Times New Roman" w:hAnsi="Times New Roman" w:cs="Times New Roman"/>
          <w:color w:val="auto"/>
          <w:sz w:val="24"/>
          <w:szCs w:val="24"/>
        </w:rPr>
        <w:t>Care and Ineffective Treatment</w:t>
      </w:r>
    </w:p>
    <w:p w:rsidR="008E5122" w:rsidRDefault="00095BE3" w:rsidP="00721AAE">
      <w:pPr>
        <w:pStyle w:val="p"/>
        <w:shd w:val="clear" w:color="auto" w:fill="FFFFFF"/>
        <w:spacing w:before="166" w:beforeAutospacing="0" w:after="166" w:afterAutospacing="0" w:line="480" w:lineRule="auto"/>
        <w:ind w:firstLine="720"/>
      </w:pPr>
      <w:r>
        <w:t>Decisions made together with treatment preferences within the care have changed with the improved technology. As a result, there is a prolonged life of t</w:t>
      </w:r>
      <w:r>
        <w:t>he patient though with low quality of life. There is an increase in the long-term health care of the patient with healthy lifestyles hence reducing diseases, disabilities and injuries. Therefore, the death rate is lowered and increases the population in ne</w:t>
      </w:r>
      <w:r>
        <w:t>ed of long-term care.</w:t>
      </w:r>
      <w:r w:rsidR="00721AAE">
        <w:t xml:space="preserve"> </w:t>
      </w:r>
      <w:r>
        <w:t>Death cannot be planned; therefore, people should seek information and prepare for after-care early. The ineffective and costly treatment at this stage has lead to increase in unaffordable treatments resulting in partial healthcare. I</w:t>
      </w:r>
      <w:r>
        <w:t>n the case of satisfying the patient's freedom to healthcare, considerations should be made on matters of futile and expensive treatment with the option of comfort care. The process of limiting medication or withdrawing the medication is referred to as rat</w:t>
      </w:r>
      <w:r>
        <w:t>ioning of care.</w:t>
      </w:r>
      <w:r w:rsidR="00721AAE">
        <w:t xml:space="preserve"> </w:t>
      </w:r>
    </w:p>
    <w:p w:rsidR="008E5122" w:rsidRPr="00721AAE" w:rsidRDefault="00095BE3" w:rsidP="00721AAE">
      <w:pPr>
        <w:pStyle w:val="NormalWeb"/>
        <w:shd w:val="clear" w:color="auto" w:fill="FFFFFF"/>
        <w:spacing w:before="166" w:beforeAutospacing="0" w:after="166" w:afterAutospacing="0" w:line="480" w:lineRule="auto"/>
        <w:ind w:firstLine="720"/>
        <w:jc w:val="center"/>
        <w:rPr>
          <w:b/>
        </w:rPr>
      </w:pPr>
      <w:r>
        <w:rPr>
          <w:b/>
        </w:rPr>
        <w:t>Costs Involved in End-of-Life Care</w:t>
      </w:r>
    </w:p>
    <w:p w:rsidR="008E5122" w:rsidRDefault="00095BE3">
      <w:pPr>
        <w:pStyle w:val="p"/>
        <w:shd w:val="clear" w:color="auto" w:fill="FFFFFF"/>
        <w:spacing w:before="166" w:beforeAutospacing="0" w:after="166" w:afterAutospacing="0" w:line="480" w:lineRule="auto"/>
        <w:ind w:firstLine="720"/>
      </w:pPr>
      <w:r>
        <w:lastRenderedPageBreak/>
        <w:t xml:space="preserve">The </w:t>
      </w:r>
      <w:r w:rsidR="00721AAE">
        <w:t>expenses incurred along healthcare are</w:t>
      </w:r>
      <w:r>
        <w:t xml:space="preserve"> unbearable with the number of individual results. Some</w:t>
      </w:r>
      <w:r>
        <w:t xml:space="preserve"> countries are using more money in healthcare this mean that the healthcare service provider is increasing day in day out thus more expenses are incurred in getting the needed care. There is a rapid increase in this cost arising from the improved technolog</w:t>
      </w:r>
      <w:r>
        <w:t>y and innovation. Quality services should be the core value of health services delivery. Patients may prioritize in compassionate health care which is less costly.</w:t>
      </w:r>
    </w:p>
    <w:p w:rsidR="008E5122" w:rsidRDefault="00095BE3">
      <w:pPr>
        <w:pStyle w:val="Heading3"/>
        <w:shd w:val="clear" w:color="auto" w:fill="FFFFFF"/>
        <w:spacing w:before="308" w:after="154"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Ethics Involved in End-of-Life Care</w:t>
      </w:r>
    </w:p>
    <w:p w:rsidR="008E5122" w:rsidRDefault="00095BE3" w:rsidP="00721AAE">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Sprung (2014) stated that p</w:t>
      </w:r>
      <w:r>
        <w:rPr>
          <w:rFonts w:ascii="Times New Roman" w:hAnsi="Times New Roman" w:cs="Times New Roman"/>
          <w:sz w:val="24"/>
          <w:szCs w:val="24"/>
        </w:rPr>
        <w:t>atients taste and perspective</w:t>
      </w:r>
      <w:r>
        <w:rPr>
          <w:rFonts w:ascii="Times New Roman" w:hAnsi="Times New Roman" w:cs="Times New Roman"/>
          <w:sz w:val="24"/>
          <w:szCs w:val="24"/>
        </w:rPr>
        <w:t xml:space="preserve"> should be considered by healthcare providers and professionals. Family’s interest should not be prioritized when administering proper medication choice or care. Only the patient interest should be considered. Serving patients interest by the service provi</w:t>
      </w:r>
      <w:r>
        <w:rPr>
          <w:rFonts w:ascii="Times New Roman" w:hAnsi="Times New Roman" w:cs="Times New Roman"/>
          <w:sz w:val="24"/>
          <w:szCs w:val="24"/>
        </w:rPr>
        <w:t>ders is define under virtue theory of ethics. Physicians’ role is to provide judgment and administer proper treatment consultation that enables the patient to freely choose his her preferred treatment taste. Adequate information from the professionals in a</w:t>
      </w:r>
      <w:r>
        <w:rPr>
          <w:rFonts w:ascii="Times New Roman" w:hAnsi="Times New Roman" w:cs="Times New Roman"/>
          <w:sz w:val="24"/>
          <w:szCs w:val="24"/>
        </w:rPr>
        <w:t xml:space="preserve">n instance of ineffective treatment should be given to avoid extreme harm to the patient. </w:t>
      </w:r>
    </w:p>
    <w:p w:rsidR="008E5122" w:rsidRDefault="00095B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Policy Implications</w:t>
      </w:r>
    </w:p>
    <w:p w:rsidR="008E5122" w:rsidRDefault="00095BE3">
      <w:pPr>
        <w:pStyle w:val="p"/>
        <w:shd w:val="clear" w:color="auto" w:fill="FFFFFF"/>
        <w:spacing w:before="166" w:beforeAutospacing="0" w:after="166" w:afterAutospacing="0" w:line="480" w:lineRule="auto"/>
        <w:ind w:firstLine="720"/>
      </w:pPr>
      <w:r>
        <w:t xml:space="preserve">Health care executive manages ethical issue by making sure policies are followed in the management of healthcare services. The information they </w:t>
      </w:r>
      <w:r>
        <w:t>provide is considered trustful and appropriate by the patients making them easy to follow and avoid ethical dilemmas. When the patient and healthcare disagree, the executive steps in by appointing a committee of ethics which addresses ethical and lawful st</w:t>
      </w:r>
      <w:r w:rsidR="00721AAE">
        <w:t xml:space="preserve">eps. </w:t>
      </w:r>
    </w:p>
    <w:p w:rsidR="008E5122" w:rsidRDefault="00095BE3">
      <w:pPr>
        <w:pStyle w:val="p"/>
        <w:shd w:val="clear" w:color="auto" w:fill="FFFFFF"/>
        <w:spacing w:before="166" w:beforeAutospacing="0" w:after="166" w:afterAutospacing="0" w:line="480" w:lineRule="auto"/>
        <w:jc w:val="center"/>
        <w:rPr>
          <w:b/>
        </w:rPr>
      </w:pPr>
      <w:r>
        <w:rPr>
          <w:b/>
        </w:rPr>
        <w:t>Conclusion</w:t>
      </w:r>
    </w:p>
    <w:p w:rsidR="008E5122" w:rsidRDefault="00095BE3" w:rsidP="00721AAE">
      <w:pPr>
        <w:pStyle w:val="p"/>
        <w:shd w:val="clear" w:color="auto" w:fill="FFFFFF"/>
        <w:spacing w:before="166" w:beforeAutospacing="0" w:after="166" w:afterAutospacing="0" w:line="480" w:lineRule="auto"/>
        <w:ind w:firstLine="720"/>
      </w:pPr>
      <w:r>
        <w:lastRenderedPageBreak/>
        <w:t>Healthcare professionals should consider the patient's agenda towards the preferred care which differs from one patient to another. A patient may need to be cured while others require comfort care. Therefore trustful information help avo</w:t>
      </w:r>
      <w:r>
        <w:t>ids emerging ethical problems.</w:t>
      </w:r>
      <w:r w:rsidR="00721AAE">
        <w:t xml:space="preserve"> </w:t>
      </w:r>
      <w:r>
        <w:t>Clinical officers play an essential role in promoting the passage of information, educating and discussing the relevant care options and their effects affecting the patient and family involved leading to improved decision mak</w:t>
      </w:r>
      <w:r>
        <w:t>ing.</w:t>
      </w:r>
      <w:r w:rsidR="00721AAE">
        <w:t xml:space="preserve"> </w:t>
      </w:r>
      <w:r>
        <w:t>Where the patient’s preference is not well understood, the community is engaged through an open discussion on the ethical consequences with the aim of keeping on board the patient’s interest. Guidelines and policies from the healthcare organization sh</w:t>
      </w:r>
      <w:r>
        <w:t xml:space="preserve">ould also be followed. </w:t>
      </w:r>
      <w:r>
        <w:rPr>
          <w:color w:val="222222"/>
          <w:shd w:val="clear" w:color="auto" w:fill="FFFFFF"/>
        </w:rPr>
        <w:t xml:space="preserve">Karlsson, et al. (2013). </w:t>
      </w:r>
      <w:r>
        <w:t xml:space="preserve"> </w:t>
      </w:r>
    </w:p>
    <w:p w:rsidR="008E5122" w:rsidRDefault="00095BE3">
      <w:pPr>
        <w:tabs>
          <w:tab w:val="left" w:pos="23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E5122" w:rsidRDefault="008E5122">
      <w:pPr>
        <w:tabs>
          <w:tab w:val="left" w:pos="2360"/>
        </w:tabs>
        <w:spacing w:line="480" w:lineRule="auto"/>
        <w:rPr>
          <w:rFonts w:ascii="Times New Roman" w:hAnsi="Times New Roman" w:cs="Times New Roman"/>
          <w:sz w:val="24"/>
          <w:szCs w:val="24"/>
        </w:rPr>
      </w:pPr>
    </w:p>
    <w:p w:rsidR="008E5122" w:rsidRDefault="008E5122">
      <w:pPr>
        <w:tabs>
          <w:tab w:val="left" w:pos="2360"/>
        </w:tabs>
        <w:spacing w:line="480" w:lineRule="auto"/>
        <w:rPr>
          <w:rFonts w:ascii="Times New Roman" w:hAnsi="Times New Roman" w:cs="Times New Roman"/>
          <w:sz w:val="24"/>
          <w:szCs w:val="24"/>
        </w:rPr>
      </w:pPr>
    </w:p>
    <w:p w:rsidR="008E5122" w:rsidRDefault="008E5122">
      <w:pPr>
        <w:tabs>
          <w:tab w:val="left" w:pos="2360"/>
        </w:tabs>
        <w:spacing w:line="480" w:lineRule="auto"/>
        <w:rPr>
          <w:rFonts w:ascii="Times New Roman" w:hAnsi="Times New Roman" w:cs="Times New Roman"/>
          <w:sz w:val="24"/>
          <w:szCs w:val="24"/>
        </w:rPr>
      </w:pPr>
    </w:p>
    <w:p w:rsidR="00721AAE" w:rsidRDefault="00721AAE">
      <w:pPr>
        <w:tabs>
          <w:tab w:val="left" w:pos="2360"/>
        </w:tabs>
        <w:spacing w:line="480" w:lineRule="auto"/>
        <w:jc w:val="center"/>
        <w:rPr>
          <w:rFonts w:ascii="Times New Roman" w:hAnsi="Times New Roman" w:cs="Times New Roman"/>
          <w:b/>
          <w:sz w:val="24"/>
          <w:szCs w:val="24"/>
        </w:rPr>
      </w:pPr>
    </w:p>
    <w:p w:rsidR="00721AAE" w:rsidRDefault="00721AAE">
      <w:pPr>
        <w:tabs>
          <w:tab w:val="left" w:pos="2360"/>
        </w:tabs>
        <w:spacing w:line="480" w:lineRule="auto"/>
        <w:jc w:val="center"/>
        <w:rPr>
          <w:rFonts w:ascii="Times New Roman" w:hAnsi="Times New Roman" w:cs="Times New Roman"/>
          <w:b/>
          <w:sz w:val="24"/>
          <w:szCs w:val="24"/>
        </w:rPr>
      </w:pPr>
    </w:p>
    <w:p w:rsidR="00721AAE" w:rsidRDefault="00721AAE">
      <w:pPr>
        <w:tabs>
          <w:tab w:val="left" w:pos="2360"/>
        </w:tabs>
        <w:spacing w:line="480" w:lineRule="auto"/>
        <w:jc w:val="center"/>
        <w:rPr>
          <w:rFonts w:ascii="Times New Roman" w:hAnsi="Times New Roman" w:cs="Times New Roman"/>
          <w:b/>
          <w:sz w:val="24"/>
          <w:szCs w:val="24"/>
        </w:rPr>
      </w:pPr>
    </w:p>
    <w:p w:rsidR="00721AAE" w:rsidRDefault="00721AAE">
      <w:pPr>
        <w:tabs>
          <w:tab w:val="left" w:pos="2360"/>
        </w:tabs>
        <w:spacing w:line="480" w:lineRule="auto"/>
        <w:jc w:val="center"/>
        <w:rPr>
          <w:rFonts w:ascii="Times New Roman" w:hAnsi="Times New Roman" w:cs="Times New Roman"/>
          <w:b/>
          <w:sz w:val="24"/>
          <w:szCs w:val="24"/>
        </w:rPr>
      </w:pPr>
    </w:p>
    <w:p w:rsidR="00721AAE" w:rsidRDefault="00721AAE" w:rsidP="0074200F">
      <w:pPr>
        <w:tabs>
          <w:tab w:val="left" w:pos="2360"/>
        </w:tabs>
        <w:spacing w:line="480" w:lineRule="auto"/>
        <w:rPr>
          <w:rFonts w:ascii="Times New Roman" w:hAnsi="Times New Roman" w:cs="Times New Roman"/>
          <w:b/>
          <w:sz w:val="24"/>
          <w:szCs w:val="24"/>
        </w:rPr>
      </w:pPr>
    </w:p>
    <w:p w:rsidR="0074200F" w:rsidRDefault="0074200F">
      <w:pPr>
        <w:tabs>
          <w:tab w:val="left" w:pos="2360"/>
        </w:tabs>
        <w:spacing w:line="480" w:lineRule="auto"/>
        <w:jc w:val="center"/>
        <w:rPr>
          <w:rFonts w:ascii="Times New Roman" w:hAnsi="Times New Roman" w:cs="Times New Roman"/>
          <w:b/>
          <w:sz w:val="24"/>
          <w:szCs w:val="24"/>
        </w:rPr>
      </w:pPr>
    </w:p>
    <w:p w:rsidR="0074200F" w:rsidRDefault="0074200F">
      <w:pPr>
        <w:tabs>
          <w:tab w:val="left" w:pos="2360"/>
        </w:tabs>
        <w:spacing w:line="480" w:lineRule="auto"/>
        <w:jc w:val="center"/>
        <w:rPr>
          <w:rFonts w:ascii="Times New Roman" w:hAnsi="Times New Roman" w:cs="Times New Roman"/>
          <w:b/>
          <w:sz w:val="24"/>
          <w:szCs w:val="24"/>
        </w:rPr>
      </w:pPr>
    </w:p>
    <w:p w:rsidR="008E5122" w:rsidRDefault="00095BE3">
      <w:pPr>
        <w:tabs>
          <w:tab w:val="left" w:pos="236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8E5122" w:rsidRDefault="00095BE3">
      <w:pPr>
        <w:tabs>
          <w:tab w:val="left" w:pos="2360"/>
        </w:tabs>
        <w:spacing w:line="480" w:lineRule="auto"/>
        <w:ind w:left="2362" w:hanging="2362"/>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Bossaert</w:t>
      </w:r>
      <w:proofErr w:type="spellEnd"/>
      <w:r>
        <w:rPr>
          <w:rFonts w:ascii="Times New Roman" w:hAnsi="Times New Roman" w:cs="Times New Roman"/>
          <w:color w:val="222222"/>
          <w:sz w:val="24"/>
          <w:szCs w:val="24"/>
          <w:shd w:val="clear" w:color="auto" w:fill="FFFFFF"/>
        </w:rPr>
        <w:t xml:space="preserve">, L. L., Perkins, G. D., Askitopoulou, H., Raffay, V. I., Greif, R., Haywood, K. L., ... &amp; Georgiou, M. (2015). European Resuscitation Council Guidelines for Resuscitation 2015: </w:t>
      </w:r>
      <w:r>
        <w:rPr>
          <w:rFonts w:ascii="Times New Roman" w:hAnsi="Times New Roman" w:cs="Times New Roman"/>
          <w:color w:val="222222"/>
          <w:sz w:val="24"/>
          <w:szCs w:val="24"/>
          <w:shd w:val="clear" w:color="auto" w:fill="FFFFFF"/>
        </w:rPr>
        <w:t>Section 11. The ethics of resuscitation and end-of-life decisions. </w:t>
      </w:r>
      <w:r>
        <w:rPr>
          <w:rFonts w:ascii="Times New Roman" w:hAnsi="Times New Roman" w:cs="Times New Roman"/>
          <w:i/>
          <w:iCs/>
          <w:color w:val="222222"/>
          <w:sz w:val="24"/>
          <w:szCs w:val="24"/>
          <w:shd w:val="clear" w:color="auto" w:fill="FFFFFF"/>
        </w:rPr>
        <w:t>Resuscitation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95</w:t>
      </w:r>
      <w:r>
        <w:rPr>
          <w:rFonts w:ascii="Times New Roman" w:hAnsi="Times New Roman" w:cs="Times New Roman"/>
          <w:color w:val="222222"/>
          <w:sz w:val="24"/>
          <w:szCs w:val="24"/>
          <w:shd w:val="clear" w:color="auto" w:fill="FFFFFF"/>
        </w:rPr>
        <w:t>, 302-311.</w:t>
      </w:r>
    </w:p>
    <w:p w:rsidR="008E5122" w:rsidRDefault="00095BE3">
      <w:pPr>
        <w:tabs>
          <w:tab w:val="left" w:pos="2360"/>
        </w:tabs>
        <w:spacing w:line="480" w:lineRule="auto"/>
        <w:ind w:left="2362" w:hanging="2362"/>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Higginson, I. J., Evans, C. J., Grande, G., Preston, N., Morgan, M., </w:t>
      </w:r>
      <w:proofErr w:type="spellStart"/>
      <w:r>
        <w:rPr>
          <w:rFonts w:ascii="Times New Roman" w:hAnsi="Times New Roman" w:cs="Times New Roman"/>
          <w:color w:val="222222"/>
          <w:sz w:val="24"/>
          <w:szCs w:val="24"/>
          <w:shd w:val="clear" w:color="auto" w:fill="FFFFFF"/>
        </w:rPr>
        <w:t>McCrone</w:t>
      </w:r>
      <w:proofErr w:type="spellEnd"/>
      <w:r>
        <w:rPr>
          <w:rFonts w:ascii="Times New Roman" w:hAnsi="Times New Roman" w:cs="Times New Roman"/>
          <w:color w:val="222222"/>
          <w:sz w:val="24"/>
          <w:szCs w:val="24"/>
          <w:shd w:val="clear" w:color="auto" w:fill="FFFFFF"/>
        </w:rPr>
        <w:t>, P</w:t>
      </w:r>
      <w:proofErr w:type="gramStart"/>
      <w:r>
        <w:rPr>
          <w:rFonts w:ascii="Times New Roman" w:hAnsi="Times New Roman" w:cs="Times New Roman"/>
          <w:color w:val="222222"/>
          <w:sz w:val="24"/>
          <w:szCs w:val="24"/>
          <w:shd w:val="clear" w:color="auto" w:fill="FFFFFF"/>
        </w:rPr>
        <w:t>., ...</w:t>
      </w:r>
      <w:proofErr w:type="gramEnd"/>
      <w:r>
        <w:rPr>
          <w:rFonts w:ascii="Times New Roman" w:hAnsi="Times New Roman" w:cs="Times New Roman"/>
          <w:color w:val="222222"/>
          <w:sz w:val="24"/>
          <w:szCs w:val="24"/>
          <w:shd w:val="clear" w:color="auto" w:fill="FFFFFF"/>
        </w:rPr>
        <w:t xml:space="preserve"> &amp; Murray, S. A. (2013). Evaluating complex interventions in end of life car</w:t>
      </w:r>
      <w:r>
        <w:rPr>
          <w:rFonts w:ascii="Times New Roman" w:hAnsi="Times New Roman" w:cs="Times New Roman"/>
          <w:color w:val="222222"/>
          <w:sz w:val="24"/>
          <w:szCs w:val="24"/>
          <w:shd w:val="clear" w:color="auto" w:fill="FFFFFF"/>
        </w:rPr>
        <w:t xml:space="preserve">e: the </w:t>
      </w:r>
      <w:proofErr w:type="spellStart"/>
      <w:r>
        <w:rPr>
          <w:rFonts w:ascii="Times New Roman" w:hAnsi="Times New Roman" w:cs="Times New Roman"/>
          <w:color w:val="222222"/>
          <w:sz w:val="24"/>
          <w:szCs w:val="24"/>
          <w:shd w:val="clear" w:color="auto" w:fill="FFFFFF"/>
        </w:rPr>
        <w:t>MORECare</w:t>
      </w:r>
      <w:proofErr w:type="spellEnd"/>
      <w:r>
        <w:rPr>
          <w:rFonts w:ascii="Times New Roman" w:hAnsi="Times New Roman" w:cs="Times New Roman"/>
          <w:color w:val="222222"/>
          <w:sz w:val="24"/>
          <w:szCs w:val="24"/>
          <w:shd w:val="clear" w:color="auto" w:fill="FFFFFF"/>
        </w:rPr>
        <w:t xml:space="preserve"> statement on good practice generated by a synthesis of transparent expert consultations and systematic reviews. </w:t>
      </w:r>
      <w:proofErr w:type="gramStart"/>
      <w:r>
        <w:rPr>
          <w:rFonts w:ascii="Times New Roman" w:hAnsi="Times New Roman" w:cs="Times New Roman"/>
          <w:i/>
          <w:iCs/>
          <w:color w:val="222222"/>
          <w:sz w:val="24"/>
          <w:szCs w:val="24"/>
          <w:shd w:val="clear" w:color="auto" w:fill="FFFFFF"/>
        </w:rPr>
        <w:t>BMC Medicine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(1), 111.</w:t>
      </w:r>
      <w:proofErr w:type="gramEnd"/>
    </w:p>
    <w:p w:rsidR="008E5122" w:rsidRDefault="00095BE3">
      <w:pPr>
        <w:tabs>
          <w:tab w:val="left" w:pos="2360"/>
        </w:tabs>
        <w:spacing w:line="480" w:lineRule="auto"/>
        <w:ind w:left="2362" w:hanging="2362"/>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Karlsson, M., Karlsson, C., </w:t>
      </w:r>
      <w:proofErr w:type="spellStart"/>
      <w:r>
        <w:rPr>
          <w:rFonts w:ascii="Times New Roman" w:hAnsi="Times New Roman" w:cs="Times New Roman"/>
          <w:color w:val="222222"/>
          <w:sz w:val="24"/>
          <w:szCs w:val="24"/>
          <w:shd w:val="clear" w:color="auto" w:fill="FFFFFF"/>
        </w:rPr>
        <w:t>Barbosa</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da</w:t>
      </w:r>
      <w:proofErr w:type="spellEnd"/>
      <w:r>
        <w:rPr>
          <w:rFonts w:ascii="Times New Roman" w:hAnsi="Times New Roman" w:cs="Times New Roman"/>
          <w:color w:val="222222"/>
          <w:sz w:val="24"/>
          <w:szCs w:val="24"/>
          <w:shd w:val="clear" w:color="auto" w:fill="FFFFFF"/>
        </w:rPr>
        <w:t xml:space="preserve"> Silva, A., Berggren, I., &amp; </w:t>
      </w:r>
      <w:proofErr w:type="spellStart"/>
      <w:r>
        <w:rPr>
          <w:rFonts w:ascii="Times New Roman" w:hAnsi="Times New Roman" w:cs="Times New Roman"/>
          <w:color w:val="222222"/>
          <w:sz w:val="24"/>
          <w:szCs w:val="24"/>
          <w:shd w:val="clear" w:color="auto" w:fill="FFFFFF"/>
        </w:rPr>
        <w:t>Söderlund</w:t>
      </w:r>
      <w:proofErr w:type="spellEnd"/>
      <w:r>
        <w:rPr>
          <w:rFonts w:ascii="Times New Roman" w:hAnsi="Times New Roman" w:cs="Times New Roman"/>
          <w:color w:val="222222"/>
          <w:sz w:val="24"/>
          <w:szCs w:val="24"/>
          <w:shd w:val="clear" w:color="auto" w:fill="FFFFFF"/>
        </w:rPr>
        <w:t>, M. (2013). Community nurs</w:t>
      </w:r>
      <w:r>
        <w:rPr>
          <w:rFonts w:ascii="Times New Roman" w:hAnsi="Times New Roman" w:cs="Times New Roman"/>
          <w:color w:val="222222"/>
          <w:sz w:val="24"/>
          <w:szCs w:val="24"/>
          <w:shd w:val="clear" w:color="auto" w:fill="FFFFFF"/>
        </w:rPr>
        <w:t>es' experiences of ethical problems in end</w:t>
      </w:r>
      <w:r>
        <w:rPr>
          <w:rFonts w:ascii="Cambria Math" w:hAnsi="Cambria Math" w:cs="Times New Roman"/>
          <w:color w:val="222222"/>
          <w:sz w:val="24"/>
          <w:szCs w:val="24"/>
          <w:shd w:val="clear" w:color="auto" w:fill="FFFFFF"/>
        </w:rPr>
        <w:t>‐</w:t>
      </w:r>
      <w:r>
        <w:rPr>
          <w:rFonts w:ascii="Times New Roman" w:hAnsi="Times New Roman" w:cs="Times New Roman"/>
          <w:color w:val="222222"/>
          <w:sz w:val="24"/>
          <w:szCs w:val="24"/>
          <w:shd w:val="clear" w:color="auto" w:fill="FFFFFF"/>
        </w:rPr>
        <w:t>of</w:t>
      </w:r>
      <w:r>
        <w:rPr>
          <w:rFonts w:ascii="Cambria Math" w:hAnsi="Cambria Math" w:cs="Times New Roman"/>
          <w:color w:val="222222"/>
          <w:sz w:val="24"/>
          <w:szCs w:val="24"/>
          <w:shd w:val="clear" w:color="auto" w:fill="FFFFFF"/>
        </w:rPr>
        <w:t>‐</w:t>
      </w:r>
      <w:r>
        <w:rPr>
          <w:rFonts w:ascii="Times New Roman" w:hAnsi="Times New Roman" w:cs="Times New Roman"/>
          <w:color w:val="222222"/>
          <w:sz w:val="24"/>
          <w:szCs w:val="24"/>
          <w:shd w:val="clear" w:color="auto" w:fill="FFFFFF"/>
        </w:rPr>
        <w:t>life care in the patient's own home. </w:t>
      </w:r>
      <w:r>
        <w:rPr>
          <w:rFonts w:ascii="Times New Roman" w:hAnsi="Times New Roman" w:cs="Times New Roman"/>
          <w:i/>
          <w:iCs/>
          <w:color w:val="222222"/>
          <w:sz w:val="24"/>
          <w:szCs w:val="24"/>
          <w:shd w:val="clear" w:color="auto" w:fill="FFFFFF"/>
        </w:rPr>
        <w:t>Scandinavian journal of caring sciences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(4), 831-838.</w:t>
      </w:r>
    </w:p>
    <w:p w:rsidR="008E5122" w:rsidRDefault="00095BE3">
      <w:pPr>
        <w:tabs>
          <w:tab w:val="left" w:pos="2360"/>
        </w:tabs>
        <w:spacing w:line="480" w:lineRule="auto"/>
        <w:ind w:left="2362" w:hanging="2362"/>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Sprung, C. L., </w:t>
      </w:r>
      <w:proofErr w:type="spellStart"/>
      <w:r>
        <w:rPr>
          <w:rFonts w:ascii="Times New Roman" w:hAnsi="Times New Roman" w:cs="Times New Roman"/>
          <w:color w:val="222222"/>
          <w:sz w:val="24"/>
          <w:szCs w:val="24"/>
          <w:shd w:val="clear" w:color="auto" w:fill="FFFFFF"/>
        </w:rPr>
        <w:t>Truog</w:t>
      </w:r>
      <w:proofErr w:type="spellEnd"/>
      <w:r>
        <w:rPr>
          <w:rFonts w:ascii="Times New Roman" w:hAnsi="Times New Roman" w:cs="Times New Roman"/>
          <w:color w:val="222222"/>
          <w:sz w:val="24"/>
          <w:szCs w:val="24"/>
          <w:shd w:val="clear" w:color="auto" w:fill="FFFFFF"/>
        </w:rPr>
        <w:t xml:space="preserve">, R. D., Curtis, J. R., </w:t>
      </w:r>
      <w:proofErr w:type="spellStart"/>
      <w:r>
        <w:rPr>
          <w:rFonts w:ascii="Times New Roman" w:hAnsi="Times New Roman" w:cs="Times New Roman"/>
          <w:color w:val="222222"/>
          <w:sz w:val="24"/>
          <w:szCs w:val="24"/>
          <w:shd w:val="clear" w:color="auto" w:fill="FFFFFF"/>
        </w:rPr>
        <w:t>Joynt</w:t>
      </w:r>
      <w:proofErr w:type="spellEnd"/>
      <w:r>
        <w:rPr>
          <w:rFonts w:ascii="Times New Roman" w:hAnsi="Times New Roman" w:cs="Times New Roman"/>
          <w:color w:val="222222"/>
          <w:sz w:val="24"/>
          <w:szCs w:val="24"/>
          <w:shd w:val="clear" w:color="auto" w:fill="FFFFFF"/>
        </w:rPr>
        <w:t xml:space="preserve">, G. M., </w:t>
      </w:r>
      <w:proofErr w:type="spellStart"/>
      <w:r>
        <w:rPr>
          <w:rFonts w:ascii="Times New Roman" w:hAnsi="Times New Roman" w:cs="Times New Roman"/>
          <w:color w:val="222222"/>
          <w:sz w:val="24"/>
          <w:szCs w:val="24"/>
          <w:shd w:val="clear" w:color="auto" w:fill="FFFFFF"/>
        </w:rPr>
        <w:t>Baras</w:t>
      </w:r>
      <w:proofErr w:type="spellEnd"/>
      <w:r>
        <w:rPr>
          <w:rFonts w:ascii="Times New Roman" w:hAnsi="Times New Roman" w:cs="Times New Roman"/>
          <w:color w:val="222222"/>
          <w:sz w:val="24"/>
          <w:szCs w:val="24"/>
          <w:shd w:val="clear" w:color="auto" w:fill="FFFFFF"/>
        </w:rPr>
        <w:t xml:space="preserve">, M., </w:t>
      </w:r>
      <w:proofErr w:type="spellStart"/>
      <w:r>
        <w:rPr>
          <w:rFonts w:ascii="Times New Roman" w:hAnsi="Times New Roman" w:cs="Times New Roman"/>
          <w:color w:val="222222"/>
          <w:sz w:val="24"/>
          <w:szCs w:val="24"/>
          <w:shd w:val="clear" w:color="auto" w:fill="FFFFFF"/>
        </w:rPr>
        <w:t>Michalsen</w:t>
      </w:r>
      <w:proofErr w:type="spellEnd"/>
      <w:r>
        <w:rPr>
          <w:rFonts w:ascii="Times New Roman" w:hAnsi="Times New Roman" w:cs="Times New Roman"/>
          <w:color w:val="222222"/>
          <w:sz w:val="24"/>
          <w:szCs w:val="24"/>
          <w:shd w:val="clear" w:color="auto" w:fill="FFFFFF"/>
        </w:rPr>
        <w:t xml:space="preserve">, A., ... &amp; </w:t>
      </w:r>
      <w:proofErr w:type="spellStart"/>
      <w:r>
        <w:rPr>
          <w:rFonts w:ascii="Times New Roman" w:hAnsi="Times New Roman" w:cs="Times New Roman"/>
          <w:color w:val="222222"/>
          <w:sz w:val="24"/>
          <w:szCs w:val="24"/>
          <w:shd w:val="clear" w:color="auto" w:fill="FFFFFF"/>
        </w:rPr>
        <w:t>Bulpa</w:t>
      </w:r>
      <w:proofErr w:type="spellEnd"/>
      <w:r>
        <w:rPr>
          <w:rFonts w:ascii="Times New Roman" w:hAnsi="Times New Roman" w:cs="Times New Roman"/>
          <w:color w:val="222222"/>
          <w:sz w:val="24"/>
          <w:szCs w:val="24"/>
          <w:shd w:val="clear" w:color="auto" w:fill="FFFFFF"/>
        </w:rPr>
        <w:t xml:space="preserve">, P. (2014). </w:t>
      </w:r>
      <w:proofErr w:type="gramStart"/>
      <w:r>
        <w:rPr>
          <w:rFonts w:ascii="Times New Roman" w:hAnsi="Times New Roman" w:cs="Times New Roman"/>
          <w:color w:val="222222"/>
          <w:sz w:val="24"/>
          <w:szCs w:val="24"/>
          <w:shd w:val="clear" w:color="auto" w:fill="FFFFFF"/>
        </w:rPr>
        <w:t xml:space="preserve">Seeking </w:t>
      </w:r>
      <w:r>
        <w:rPr>
          <w:rFonts w:ascii="Times New Roman" w:hAnsi="Times New Roman" w:cs="Times New Roman"/>
          <w:color w:val="222222"/>
          <w:sz w:val="24"/>
          <w:szCs w:val="24"/>
          <w:shd w:val="clear" w:color="auto" w:fill="FFFFFF"/>
        </w:rPr>
        <w:t>worldwide professional consensus on the principles of end-of-life care for the critically ill.</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The Consensus for Worldwide End-of-Life Practice for Patients in Intensive Care Units (WELPICUS) study.</w:t>
      </w:r>
      <w:proofErr w:type="gramEnd"/>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American journal of respiratory and critical care medicin</w:t>
      </w:r>
      <w:r>
        <w:rPr>
          <w:rFonts w:ascii="Times New Roman" w:hAnsi="Times New Roman" w:cs="Times New Roman"/>
          <w:i/>
          <w:iCs/>
          <w:color w:val="222222"/>
          <w:sz w:val="24"/>
          <w:szCs w:val="24"/>
          <w:shd w:val="clear" w:color="auto" w:fill="FFFFFF"/>
        </w:rPr>
        <w:t>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190</w:t>
      </w:r>
      <w:r>
        <w:rPr>
          <w:rFonts w:ascii="Times New Roman" w:hAnsi="Times New Roman" w:cs="Times New Roman"/>
          <w:color w:val="222222"/>
          <w:sz w:val="24"/>
          <w:szCs w:val="24"/>
          <w:shd w:val="clear" w:color="auto" w:fill="FFFFFF"/>
        </w:rPr>
        <w:t>(8), 855-866.</w:t>
      </w:r>
    </w:p>
    <w:p w:rsidR="008E5122" w:rsidRDefault="008E5122">
      <w:pPr>
        <w:tabs>
          <w:tab w:val="left" w:pos="2360"/>
        </w:tabs>
        <w:spacing w:line="480" w:lineRule="auto"/>
        <w:ind w:left="2362" w:hanging="2362"/>
        <w:rPr>
          <w:rFonts w:ascii="Times New Roman" w:hAnsi="Times New Roman" w:cs="Times New Roman"/>
          <w:sz w:val="24"/>
          <w:szCs w:val="24"/>
        </w:rPr>
      </w:pPr>
    </w:p>
    <w:sectPr w:rsidR="008E5122" w:rsidSect="00721A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BE3" w:rsidRDefault="00095BE3" w:rsidP="008E5122">
      <w:pPr>
        <w:spacing w:after="0" w:line="240" w:lineRule="auto"/>
      </w:pPr>
      <w:r>
        <w:separator/>
      </w:r>
    </w:p>
  </w:endnote>
  <w:endnote w:type="continuationSeparator" w:id="0">
    <w:p w:rsidR="00095BE3" w:rsidRDefault="00095BE3" w:rsidP="008E5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BE3" w:rsidRDefault="00095BE3" w:rsidP="008E5122">
      <w:pPr>
        <w:spacing w:after="0" w:line="240" w:lineRule="auto"/>
      </w:pPr>
      <w:r>
        <w:separator/>
      </w:r>
    </w:p>
  </w:footnote>
  <w:footnote w:type="continuationSeparator" w:id="0">
    <w:p w:rsidR="00095BE3" w:rsidRDefault="00095BE3" w:rsidP="008E5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0F" w:rsidRDefault="0074200F">
    <w:pPr>
      <w:pStyle w:val="Header"/>
      <w:jc w:val="right"/>
    </w:pPr>
    <w:r>
      <w:t>ETHICAL ISSUES INVOLVED IN END OF LIFE CARE</w:t>
    </w:r>
    <w:r>
      <w:tab/>
    </w:r>
    <w:r>
      <w:tab/>
    </w:r>
    <w:sdt>
      <w:sdtPr>
        <w:id w:val="2611535"/>
        <w:docPartObj>
          <w:docPartGallery w:val="Page Numbers (Top of Page)"/>
          <w:docPartUnique/>
        </w:docPartObj>
      </w:sdtPr>
      <w:sdtContent>
        <w:fldSimple w:instr=" PAGE   \* MERGEFORMAT ">
          <w:r>
            <w:rPr>
              <w:noProof/>
            </w:rPr>
            <w:t>6</w:t>
          </w:r>
        </w:fldSimple>
      </w:sdtContent>
    </w:sdt>
  </w:p>
  <w:p w:rsidR="0074200F" w:rsidRDefault="007420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1501"/>
      <w:docPartObj>
        <w:docPartGallery w:val="Page Numbers (Top of Page)"/>
        <w:docPartUnique/>
      </w:docPartObj>
    </w:sdtPr>
    <w:sdtContent>
      <w:p w:rsidR="00721AAE" w:rsidRDefault="00721AAE">
        <w:pPr>
          <w:pStyle w:val="Header"/>
          <w:jc w:val="right"/>
        </w:pPr>
        <w:r>
          <w:t>Running Head: ETHICAL ISSUES INVOLVED IN THE END OF LIFE CARE</w:t>
        </w:r>
        <w:r>
          <w:tab/>
        </w:r>
        <w:fldSimple w:instr=" PAGE   \* MERGEFORMAT ">
          <w:r w:rsidR="0074200F">
            <w:rPr>
              <w:noProof/>
            </w:rPr>
            <w:t>1</w:t>
          </w:r>
        </w:fldSimple>
      </w:p>
    </w:sdtContent>
  </w:sdt>
  <w:p w:rsidR="00721AAE" w:rsidRDefault="00721A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E5122"/>
    <w:rsid w:val="00095BE3"/>
    <w:rsid w:val="00721AAE"/>
    <w:rsid w:val="0074200F"/>
    <w:rsid w:val="008E51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122"/>
  </w:style>
  <w:style w:type="paragraph" w:styleId="Heading2">
    <w:name w:val="heading 2"/>
    <w:basedOn w:val="Normal"/>
    <w:link w:val="Heading2Char"/>
    <w:uiPriority w:val="9"/>
    <w:qFormat/>
    <w:rsid w:val="008E51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8E5122"/>
    <w:pPr>
      <w:keepNext/>
      <w:keepLines/>
      <w:spacing w:before="200" w:after="0"/>
      <w:outlineLvl w:val="2"/>
    </w:pPr>
    <w:rPr>
      <w:rFonts w:ascii="Cambria" w:eastAsia="SimSun"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512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E5122"/>
    <w:rPr>
      <w:rFonts w:ascii="Cambria" w:eastAsia="SimSun" w:hAnsi="Cambria" w:cs="SimSun"/>
      <w:b/>
      <w:bCs/>
      <w:color w:val="4F81BD"/>
    </w:rPr>
  </w:style>
  <w:style w:type="character" w:styleId="Hyperlink">
    <w:name w:val="Hyperlink"/>
    <w:basedOn w:val="DefaultParagraphFont"/>
    <w:uiPriority w:val="99"/>
    <w:rsid w:val="008E5122"/>
    <w:rPr>
      <w:color w:val="0000FF"/>
      <w:u w:val="single"/>
    </w:rPr>
  </w:style>
  <w:style w:type="paragraph" w:styleId="NormalWeb">
    <w:name w:val="Normal (Web)"/>
    <w:basedOn w:val="Normal"/>
    <w:uiPriority w:val="99"/>
    <w:rsid w:val="008E51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wd-text">
    <w:name w:val="kwd-text"/>
    <w:basedOn w:val="DefaultParagraphFont"/>
    <w:rsid w:val="008E5122"/>
  </w:style>
  <w:style w:type="paragraph" w:customStyle="1" w:styleId="p">
    <w:name w:val="p"/>
    <w:basedOn w:val="Normal"/>
    <w:rsid w:val="008E51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5122"/>
    <w:rPr>
      <w:i/>
      <w:iCs/>
    </w:rPr>
  </w:style>
  <w:style w:type="paragraph" w:styleId="Header">
    <w:name w:val="header"/>
    <w:basedOn w:val="Normal"/>
    <w:link w:val="HeaderChar"/>
    <w:uiPriority w:val="99"/>
    <w:rsid w:val="008E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122"/>
  </w:style>
  <w:style w:type="paragraph" w:styleId="Footer">
    <w:name w:val="footer"/>
    <w:basedOn w:val="Normal"/>
    <w:link w:val="FooterChar"/>
    <w:uiPriority w:val="99"/>
    <w:rsid w:val="008E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122"/>
  </w:style>
  <w:style w:type="character" w:styleId="CommentReference">
    <w:name w:val="annotation reference"/>
    <w:basedOn w:val="DefaultParagraphFont"/>
    <w:rsid w:val="008E5122"/>
    <w:rPr>
      <w:sz w:val="16"/>
      <w:szCs w:val="16"/>
    </w:rPr>
  </w:style>
  <w:style w:type="paragraph" w:styleId="CommentText">
    <w:name w:val="annotation text"/>
    <w:basedOn w:val="Normal"/>
    <w:link w:val="CommentTextChar"/>
    <w:uiPriority w:val="99"/>
    <w:rsid w:val="008E5122"/>
    <w:pPr>
      <w:spacing w:line="240" w:lineRule="auto"/>
    </w:pPr>
    <w:rPr>
      <w:sz w:val="20"/>
      <w:szCs w:val="20"/>
    </w:rPr>
  </w:style>
  <w:style w:type="character" w:customStyle="1" w:styleId="CommentTextChar">
    <w:name w:val="Comment Text Char"/>
    <w:basedOn w:val="DefaultParagraphFont"/>
    <w:link w:val="CommentText"/>
    <w:uiPriority w:val="99"/>
    <w:rsid w:val="008E5122"/>
    <w:rPr>
      <w:sz w:val="20"/>
      <w:szCs w:val="20"/>
    </w:rPr>
  </w:style>
  <w:style w:type="paragraph" w:styleId="BalloonText">
    <w:name w:val="Balloon Text"/>
    <w:basedOn w:val="Normal"/>
    <w:link w:val="BalloonTextChar"/>
    <w:uiPriority w:val="99"/>
    <w:rsid w:val="008E51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51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BF184-FEAE-40E0-9A06-C2C6F4773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FRANK</cp:lastModifiedBy>
  <cp:revision>2</cp:revision>
  <dcterms:created xsi:type="dcterms:W3CDTF">2018-03-16T08:54:00Z</dcterms:created>
  <dcterms:modified xsi:type="dcterms:W3CDTF">2018-03-16T08:54:00Z</dcterms:modified>
</cp:coreProperties>
</file>